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6D" w:rsidRDefault="003E45B6" w:rsidP="003E45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E45B6">
        <w:rPr>
          <w:rFonts w:ascii="Times New Roman" w:hAnsi="Times New Roman" w:cs="Times New Roman"/>
          <w:b/>
          <w:sz w:val="28"/>
          <w:szCs w:val="28"/>
          <w:lang w:val="kk-KZ"/>
        </w:rPr>
        <w:t>12-лекция. Формирование региональных агрокомплексов, регистров агротехнологий и агрогеоинформационных систем по адаптивно-ландшафтному земледелию: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5B6">
        <w:rPr>
          <w:rFonts w:ascii="Times New Roman" w:hAnsi="Times New Roman" w:cs="Times New Roman"/>
          <w:i/>
          <w:sz w:val="28"/>
          <w:szCs w:val="28"/>
          <w:lang w:val="kk-KZ"/>
        </w:rPr>
        <w:t>принципы разработки региональных агрокомплексов и агрогеоинформационных систем; опыт разработки региональных агрокомплексов на примере Россиской Федерации; формирование региональных регистров агротехнологий.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ФОРМИРОВАНИЕ РЕГИОНАЛЬНЫХ АГРОКОМПЛЕКСОВ, РЕГИСТРОВ АГРОТЕХНОЛОГИЙ И АГРОГЕОИНФОРМАЦИОН-</w:t>
      </w:r>
    </w:p>
    <w:p w:rsidR="003E45B6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НЫХ СИСТЕМ ПО АДАПТИВНО-ЛАНДШАФТНОМУ ЗЕМЛЕДЕЛИЮ</w:t>
      </w:r>
    </w:p>
    <w:p w:rsid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10.1.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Принципы разработки региональных агрокомплексов и агро- геоинформационных систем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До последнего времени в качестве региональных руководств по земле- делию служили изданные в большинстве административных областей, краев и республик «Зональные системы земледелия области» - книги (иногда в не- скольких томах), в которых обобщены результаты исследований зональных НИИ и практический опыт земледелия. В тех областях, где такие книги не изданы, информация по земледелию содержится в соответствующих разде- лах более общих руководств по системе ведения сельского хозяйства, издан- ных в каждом субъекте Российской Федерации.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Эти документы сыграли важную роль в освоении зональных систем земледелия в 80-90-х годах.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Теперь же требуется создание новых региональных методических руко- водств по формированию зонально-провинциальных агрокомплексов, пред- ставляющих совокупность адаптивно-ландшафтных систем земледелия в пределах природно-сельскохозяйственных провинций. Такие руководства должны разрабатываться для субъектов Федерации региональными научными центрами в соответствии с рассмотренной выше методологией с учетом местного научного и практического опыта.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Исходным условием решения этой задачи является разработка агроэко- логической классификации земель для каждой природно- сельскохозяйственной провинции, а в сложных случаях – для природно- сельскохозяйственных районов, если они обоосбляются в пределах провин- ции. Большие по площади административные области, края и автономные республики могут включать несколько природно-сельскохозяйственных про- винций. В таких случаях может потребоваться корректировка природно- сельскохозяйственного районирования и его детализация.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 xml:space="preserve">На основе крупномасштабных и среднемасштабных почвенных и топо- графических карт составляют реестр агроэкологических групп и видов зе- мель. Для каждой группы земель разрабатывают модель земледелия, вклю- чающую: состав и соотношение угодий; структуру посевных площадей, ор- ганизацию территории; систему севооборотов – сенокосооборотов – пастби- щеоборотов; системы обработки почвы, удобрения и защиты растений. За- вершается модель пакетами технологий возделывания сельскохозяйственных 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lastRenderedPageBreak/>
        <w:t>культур, дифференцированных применительно к видам земель, уровням ин- тенсификации производства и хозяйственным укладам.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Содержание этой работы, глубина проработки и форма представления зависят от уровня научного обеспечения региона и производственного потен- циала. От качества этого  методического  руководства  по формированию   си-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стем земледелия и агротехнологий будет зависеть результативность проекти- рования АЛСЗ в сельскохозяйственных предприятиях.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Наиболее перспективным представляется решение этой задачи в соста- ве региональных агрогеоинформационных систем (АГИС).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Такие системы создаются на базовом картографическом материале масштаба от 1:100000 - 1:20000. Чем крупнее масштаб, чем шире спектр ис- пользования материалов. При масштабе 1:100000 достаточно определенно отражается картина распределения агроэкологических групп земель и соот- ветственно АЛСЗ и агротехнологий. Имеется возможность адресно решать задачи размещения инвестиций, их очередности, определять возможности производства различных видов продукции, потребности в ресурсах и т.д. Карты более мелких масштабов ограничивают эти возможности, а при мас- штабе мельче 1: 300000 они имеют обзорный характер.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Методология формирования АГИС заключается в создании серии элек- тронных карт отражающих: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административное деление области, инфраструктуру сель- скохозяйственного производства (сельскохозяйственные и агропро- мышленные предприятия, элеваторы и пр), дороги;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рельеф и почвообразующие породы;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агроклиматические условия;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гидрологические и гидрогеологические условия, поверх- ностный сток;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растительность;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структура почвенного покрова;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проявления физической деградации почв и ландшафтов (эрозии, дефляции, переуплотнения почв и др.);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загрязнение тяжелыми металлами, радионуклидами, нефтя- ными продуктами и т.д.;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проявления вторичного гидроморфизма;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обеспеченность почв элементами питания растений;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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кислотность, солонцеватость, засоленность почв.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На основе этих материалов уточняется схема природно- сельскохозяйственного районирования области и путем наложения опреде- ленных карт-слоев разрабатывается карта агроэкологических групп земель, которая становится базовым материалом для агроэкологического райониро- вания и разработки АЛСЗ.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примера разработки регионального агрокомплекса приво- дится агрокомплекс Западной Сибири. Здесь излагается основное его содер- 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жание. Более детальное его рассмотрение представлено в книге «Адаптивно- ландшафтные системы Новосибирской области» (3). Этим изданием Сибир- ского НИИ земледелия и животноводства положено начало разработке регио- нальных АЛСЗ в рамках рассмотренной выше методологии.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10.2.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Опыт разработки региональных агрокомплексов на примере</w:t>
      </w:r>
    </w:p>
    <w:p w:rsid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Западной Сибири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Земледельческая территория Западной Сибири занимает узкую полосу между сухими степями Евроазиатского континента с юга и тайгой с севера. Удаленность от океанов и пониженная теплоемкость материков обусловлива- ют максимальную континентальность климата с годовой амплитудой темпе- ратур до 85-920 С. В широтном направлении сменяются с севера на юг шесть почвенно-климатических подзон: южно-таежно-лесная, северолесостепная, центрально-лесостепная, южно-лесостепная, северостепная и степная.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В соответствии с природно-сельскохозяйственным районированием За- падной Сибири выделяется девять провинций: западносибирская южно- таежно-лесная, западносибирская северолесостепная, западносибирская цен- трально-лесостепная, западносибирская южнолесостепная, северопредалтай- ская северолесостепная, северопредалтайская центрально-лесостепная, севе- ропредалтайская южнолесостепная, западносибирская степная, западнопре- далтайская степная.</w:t>
      </w:r>
    </w:p>
    <w:p w:rsid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Различия в геоморфологических, литологических, агроклиматических и почвенных условиях составляют особенности агрокомплексов провинций, представляющих собой совокупность адаптивно-ландшафтных систем земле- делия, проектируемых применительно к агроэкологическим группам земель.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Западносибирская (Казахстанская) провинция степной зоны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В провинции выделяются 4 агроэкологические группы земель.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Степные плакорные дефляционноопасные земли. Плоские и грив- но-увалистые дренированные равнины с преобладанием средне- и тяжелосу- глинистых южных черноземов. Почвенный покров увалов и плоских грив представлен преимущественно пятнистостями черноземов южных и черно- земов южных солонцеватых.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Степные плакорные сильно дефляционноопасные земли. Плоские и увалистые (гривные) равнины с преобладанием легкосуглинистых и супес- чаных южных черноземов.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Степные малосолонцовые земли. Плоские слабодренированные равнины с преобладанием суглинистых южных черноземов и лугово- черноземных солонцеватых почв на  делювиальных отложениях в комплексе  с солонцами 10-30%. Почвенные комбинации представлены автоморфными и полугидроморфными легко-, средне- и тяжелосуглинистыми черноземами южными и лугово-черноземными солонцеватыми почвами в комплексе с раз- личными солонцами с преобладанием лугово-степных.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Степные солонцовые земли. Плоские слабодренированные равнины с преобладанием суглинистых и глинистых лугово-черноземных и 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lastRenderedPageBreak/>
        <w:t>чернозем- но-луговых солонцеватых почв на делювиальных отложениях в комплексе с солонцами более 30%.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 xml:space="preserve">Климат: среднемноголетние суммы температур выше 5-10 С состав- ляют 2180-2260 , выше 10-12 С – 1940-2040 , обеспеченные в 8-ми годах из 10 – соответственно 2080-2160 и 1840-1940  </w:t>
      </w:r>
      <w:r>
        <w:rPr>
          <w:rFonts w:ascii="Times New Roman" w:hAnsi="Times New Roman" w:cs="Times New Roman"/>
          <w:sz w:val="28"/>
          <w:szCs w:val="28"/>
          <w:lang w:val="kk-KZ"/>
        </w:rPr>
        <w:t>.  Среднемноголетние осадки го</w:t>
      </w:r>
      <w:r w:rsidRPr="007037F8">
        <w:t xml:space="preserve"> 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>да – 270-290 мм, июня – 45-50 мм, коэффициенты увлажнения 0,6-0,64. Даты воздушных заморозков с вероятностью проявления 1 раз в 5 лет последних – 22 мая, первых – 10 сентября.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Растениеводство специализируется на производстве продовольственно- го и фуражного зерна, семеноводстве однолетних и многолетних трав, произ- водстве крупяных, масличных и кормовых культур.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Наиболее важные функции севооборотов на земелях первой группы – регулирование водного режима, борьба с сорняками, вредителями и болезня- ми. Основное звено 3-4-польных севооборотов – чистый кулисный пар. Посе- вы яровых культур и пара чередуются с полосами многолетних трав шириной 50-100 м. Системы обработки почвы направлены на накопление и сбережение влаги, борьбу с сорняками, повышение ветроустойчивости поверхности поч- вы и основаны на безотвально-комбинированной системе зяблевой обработки в севообороте – чередование глубокого безотвального рыхления на глубину 20-27 см, мелкого плоскорезного на глубину 14-16 см и оставление стерни без обработки.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Под яровую пшеницу целесообразно внесение фосфорных удобрений (Р20) в рядки при посеве. С повышением уровня интенсификации по непаро- вым предшественникам желательно вносить N20-30. Под кормовые культуры доза удобрений составляет N40Р40-60.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Защита растений от сорняков в экстенсивном земледелии ведется агро- техническими способами – чистый пар, зяблевая, предпосевная и послепо- севная обработка почвы. При нормальном земледелии дополнительно ис- пользуются гербициды и фунгициды для протравливания семян. В интенсив- ном земледелии во влажные годы (до 10 % лет) используются фунгициды против листостеблевых инфекций и инсектициды против трипса.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Природная обусловленность специализации растениеводства второй группы земель – производство продовольственного и фуражного зерна; крупяных и масличных культур; зеленых, сочных и грубых кормов из много- летних трав. Земли этой группы отличаются более легким гранулометриче- ским составом, меньшей водоудерживающей способностью (100-130 мм продуктивной влаги в метровом слое почвы при НВ), степень реализации почвозащитных мероприятий максимальная. Посевы однолетних сельскохо- зяйственных культур размещаются между полосами многолетних трав ши- риной 30-60 м. Зяблевая обработка почвы безотвальная на глубину 10-16 см. Пласт многолетних трав также обрабатывается безотвально на глубину 14-16 см. В остальном система земледелия мало отличается от предыдущей группы земель.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Природная обусловленность специализации растениеводства третьей группы земель – производство продовольственного и фуражного зерна; зеле- ных, сочных и грубых кормов; масличных культур. На земелях этой группы в экстенсивном земледелии, как и при нормальной интенсификации основным звеном в 3-4 и в 2-3-польных севооборотах является чистый кулисный пар. Система обработки почвы включает безотвальное рыхление в пару на глуби- ну 27-30 см, в последующих полях – на 10-22 см. При использовании   герби-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037F8" w:rsidRP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цидов часть пашни оставляется без осенней обработки почвы. Системы удоб- рений и защиты растений аналогичны первой группе земель.</w:t>
      </w:r>
    </w:p>
    <w:p w:rsid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На земелях четвертой группы предусматривается специализация на производстве кормов с использованием соле- и солонцеустойчивых много- летних трав и травосмесей. Севообороты на пашне (распаханность 10-15 %) имеют кормовую направленность с многолетними и однолетними травами, силосными и зерновыми культурами. Основные площади этих земель исполь- зуются в качестве сенокосно-пастбищных угодий. Система основной обра- ботки почвы базируется на глубоком безотвальном рыхлении (27-30 см). Пе- ред посевом травосмесей локально или в рядки при посеве вносят минераль- ные удобрения в дозе N30Р20. В процессе ухода за травостоем проводится ранневесенняя подкормка N30. При превышении ЭПВ вредителями в отдель- ные годы (луговой мотылек, саранчовые) необходимы обработки инсектици- дами.</w:t>
      </w:r>
    </w:p>
    <w:p w:rsidR="007037F8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7F8">
        <w:rPr>
          <w:rFonts w:ascii="Times New Roman" w:hAnsi="Times New Roman" w:cs="Times New Roman"/>
          <w:sz w:val="28"/>
          <w:szCs w:val="28"/>
          <w:lang w:val="kk-KZ"/>
        </w:rPr>
        <w:t>10.3.</w:t>
      </w:r>
      <w:r w:rsidRPr="007037F8">
        <w:rPr>
          <w:rFonts w:ascii="Times New Roman" w:hAnsi="Times New Roman" w:cs="Times New Roman"/>
          <w:sz w:val="28"/>
          <w:szCs w:val="28"/>
          <w:lang w:val="kk-KZ"/>
        </w:rPr>
        <w:tab/>
        <w:t>Формирование региональных регистров агротехнологий</w:t>
      </w:r>
    </w:p>
    <w:p w:rsidR="007037F8" w:rsidRPr="003E45B6" w:rsidRDefault="007037F8" w:rsidP="0070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037F8" w:rsidRPr="003E45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BB" w:rsidRDefault="005437BB" w:rsidP="005437BB">
      <w:pPr>
        <w:spacing w:after="0" w:line="240" w:lineRule="auto"/>
      </w:pPr>
      <w:r>
        <w:separator/>
      </w:r>
    </w:p>
  </w:endnote>
  <w:endnote w:type="continuationSeparator" w:id="0">
    <w:p w:rsidR="005437BB" w:rsidRDefault="005437BB" w:rsidP="0054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BB" w:rsidRDefault="005437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7251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437BB" w:rsidRDefault="005437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437BB" w:rsidRDefault="005437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BB" w:rsidRDefault="005437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BB" w:rsidRDefault="005437BB" w:rsidP="005437BB">
      <w:pPr>
        <w:spacing w:after="0" w:line="240" w:lineRule="auto"/>
      </w:pPr>
      <w:r>
        <w:separator/>
      </w:r>
    </w:p>
  </w:footnote>
  <w:footnote w:type="continuationSeparator" w:id="0">
    <w:p w:rsidR="005437BB" w:rsidRDefault="005437BB" w:rsidP="0054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BB" w:rsidRDefault="005437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BB" w:rsidRDefault="005437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BB" w:rsidRDefault="00543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B6"/>
    <w:rsid w:val="003C766D"/>
    <w:rsid w:val="003E45B6"/>
    <w:rsid w:val="005437BB"/>
    <w:rsid w:val="0070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5FA80-D90C-4F6D-9322-42BDF177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7BB"/>
  </w:style>
  <w:style w:type="paragraph" w:styleId="a5">
    <w:name w:val="footer"/>
    <w:basedOn w:val="a"/>
    <w:link w:val="a6"/>
    <w:uiPriority w:val="99"/>
    <w:unhideWhenUsed/>
    <w:rsid w:val="0054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1785</Words>
  <Characters>10176</Characters>
  <Application>Microsoft Office Word</Application>
  <DocSecurity>0</DocSecurity>
  <Lines>84</Lines>
  <Paragraphs>23</Paragraphs>
  <ScaleCrop>false</ScaleCrop>
  <Company/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2016-08-04T09:25:00Z</dcterms:created>
  <dcterms:modified xsi:type="dcterms:W3CDTF">2016-08-04T09:58:00Z</dcterms:modified>
</cp:coreProperties>
</file>